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324E" w14:textId="77777777" w:rsidR="00BE5073" w:rsidRPr="004A69D4" w:rsidRDefault="00BE5073" w:rsidP="00BE5073">
      <w:pPr>
        <w:spacing w:before="100" w:beforeAutospacing="1" w:after="100" w:afterAutospacing="1" w:line="259" w:lineRule="auto"/>
        <w:jc w:val="center"/>
        <w:rPr>
          <w:b/>
          <w:sz w:val="28"/>
        </w:rPr>
      </w:pPr>
      <w:r w:rsidRPr="004A69D4">
        <w:rPr>
          <w:b/>
          <w:sz w:val="28"/>
        </w:rPr>
        <w:t>Aizgādības tiesību pārtraukšana Ukrainas civiliedzīvotājam, kurš Latvijā ieradies karadarbības dēļ</w:t>
      </w:r>
    </w:p>
    <w:p w14:paraId="037BBA8C" w14:textId="77777777" w:rsidR="00BE5073" w:rsidRDefault="00BE5073" w:rsidP="00BE5073">
      <w:pPr>
        <w:spacing w:before="100" w:beforeAutospacing="1" w:after="100" w:afterAutospacing="1" w:line="259" w:lineRule="auto"/>
        <w:ind w:firstLine="720"/>
      </w:pPr>
      <w:r>
        <w:t>Bāriņtiesas pienākums ir prioritāri nodrošināt bērna tiesību un tiesisko interešu aizsardzību. Līdz ar to situācijās, kad tiek konstatēts jebkura bērna, neatkarīgi no viņa valstspiederības, tiesību pārkāpums kādas bāriņtiesas darbības teritorijā, bāriņtiesas kompetencē ir veikt nepieciešamās darbības, lai nodrošinātu bērna aizsardzību.</w:t>
      </w:r>
    </w:p>
    <w:p w14:paraId="3CB04907" w14:textId="77777777" w:rsidR="00BE5073" w:rsidRDefault="00BE5073" w:rsidP="00BE5073">
      <w:pPr>
        <w:pStyle w:val="NormalWeb"/>
        <w:ind w:firstLine="720"/>
        <w:jc w:val="both"/>
      </w:pPr>
      <w:bookmarkStart w:id="0" w:name="OLE_LINK42"/>
      <w:bookmarkStart w:id="1" w:name="OLE_LINK43"/>
      <w:proofErr w:type="gramStart"/>
      <w:r>
        <w:rPr>
          <w:rStyle w:val="cf0"/>
          <w:color w:val="000000"/>
        </w:rPr>
        <w:t>1996.gada</w:t>
      </w:r>
      <w:proofErr w:type="gramEnd"/>
      <w:r>
        <w:rPr>
          <w:rStyle w:val="cf0"/>
          <w:color w:val="000000"/>
        </w:rPr>
        <w:t xml:space="preserve"> 19.oktobra Hāgas konvencija par jurisdikciju, piemērojamiem tiesību aktiem, atzīšanu, izpildi un sadarbību attiecībā uz vecāku atbildību un bērnu aizsardzības pasākumiem</w:t>
      </w:r>
      <w:bookmarkEnd w:id="0"/>
      <w:bookmarkEnd w:id="1"/>
      <w:r>
        <w:rPr>
          <w:rStyle w:val="FootnoteReference"/>
          <w:color w:val="000000"/>
        </w:rPr>
        <w:footnoteReference w:id="1"/>
      </w:r>
      <w:r>
        <w:rPr>
          <w:color w:val="000000"/>
        </w:rPr>
        <w:t xml:space="preserve"> </w:t>
      </w:r>
      <w:r>
        <w:t xml:space="preserve">11.panta 1.punktā noteikts, ka </w:t>
      </w:r>
      <w:r w:rsidRPr="00905A00">
        <w:rPr>
          <w:b/>
        </w:rPr>
        <w:t xml:space="preserve">visos </w:t>
      </w:r>
      <w:r w:rsidRPr="00905A00">
        <w:rPr>
          <w:b/>
          <w:u w:val="single"/>
        </w:rPr>
        <w:t>steidzamības gadījumos</w:t>
      </w:r>
      <w:r w:rsidRPr="00905A00">
        <w:rPr>
          <w:b/>
        </w:rPr>
        <w:t xml:space="preserve"> jurisdikcija veikt jebkādus vajadzīgos aizsardzības pasākumus ir tās Līgumslēdzējas Valsts iestādēm, </w:t>
      </w:r>
      <w:r w:rsidRPr="00905A00">
        <w:rPr>
          <w:b/>
          <w:u w:val="single"/>
        </w:rPr>
        <w:t>kuras teritorijā atrodas bērns vai bērna īpašums</w:t>
      </w:r>
      <w:r>
        <w:t>. Minētā panta 2.punktā noteikts, ka pasākumus, ko attiecībā uz bērnu, kurš ir kādas Līgumslēdzējas Valsts pastāvīgais iedzīvotājs, veic saskaņā ar šī panta iepriekšējo daļu, izbeidz, tiklīdz iestādes, kam ir 5. līdz 10.pantā paredzētā jurisdikcija, ir veikušas apstākļiem atbilstošus pasākumus. Savukārt 3.punkts paredz, ka pasākumus, ko saskaņā ar šā panta pirmo daļu Līgumslēdzējās Valstīs veic attiecībā uz bērnu, kurš ir kādas trešās valsts pastāvīgais iedzīvotājs, izbeidz, tiklīdz attiecīgā Līgumslēdzēja Valsts ir atzinusi pasākumus, kas vajadzīgi attiecīgajos apstākļos un ko veic trešās valsts iestādes.</w:t>
      </w:r>
    </w:p>
    <w:p w14:paraId="51EE65E9" w14:textId="77777777" w:rsidR="00BE5073" w:rsidRDefault="00BE5073" w:rsidP="00BE5073">
      <w:pPr>
        <w:pStyle w:val="NormalWeb"/>
        <w:ind w:firstLine="720"/>
        <w:jc w:val="both"/>
      </w:pPr>
      <w:r>
        <w:t>!!!</w:t>
      </w:r>
      <w:r w:rsidRPr="00905A00">
        <w:t xml:space="preserve"> </w:t>
      </w:r>
      <w:proofErr w:type="gramStart"/>
      <w:r>
        <w:rPr>
          <w:rStyle w:val="cf0"/>
          <w:color w:val="000000"/>
        </w:rPr>
        <w:t>1996.gada</w:t>
      </w:r>
      <w:proofErr w:type="gramEnd"/>
      <w:r>
        <w:rPr>
          <w:rStyle w:val="cf0"/>
          <w:color w:val="000000"/>
        </w:rPr>
        <w:t xml:space="preserve"> 19.oktobra Hāgas konvencija par jurisdikciju, piemērojamiem tiesību aktiem, atzīšanu, izpildi un sadarbību attiecībā uz vecāku atbildību un bērnu aizsardzības pasākumiem</w:t>
      </w:r>
      <w:r>
        <w:t xml:space="preserve"> </w:t>
      </w:r>
      <w:r w:rsidRPr="00905A00">
        <w:rPr>
          <w:u w:val="single"/>
        </w:rPr>
        <w:t>nav piemērojama atti</w:t>
      </w:r>
      <w:r>
        <w:rPr>
          <w:u w:val="single"/>
        </w:rPr>
        <w:t>ecībā uz migrācijas jautājumiem (</w:t>
      </w:r>
      <w:r w:rsidRPr="00905A00">
        <w:rPr>
          <w:u w:val="single"/>
        </w:rPr>
        <w:t>nepavadītajiem bērniem</w:t>
      </w:r>
      <w:r>
        <w:rPr>
          <w:u w:val="single"/>
        </w:rPr>
        <w:t>)</w:t>
      </w:r>
      <w:r>
        <w:t>.</w:t>
      </w:r>
    </w:p>
    <w:p w14:paraId="41C889B7" w14:textId="77777777" w:rsidR="00BE5073" w:rsidRDefault="00BE5073" w:rsidP="00BE5073">
      <w:pPr>
        <w:spacing w:before="100" w:beforeAutospacing="1" w:after="100" w:afterAutospacing="1" w:line="259" w:lineRule="auto"/>
        <w:ind w:firstLine="720"/>
      </w:pPr>
      <w:r>
        <w:t xml:space="preserve">Līguma starp Latvijas Republiku un Ukrainu par tiesisko palīdzību un tiesiskajām attiecībām civilajās, ģimenes, darba un krimināllietās (spēkā stāšanās datums </w:t>
      </w:r>
      <w:r w:rsidRPr="00477CF8">
        <w:t>11.08.1996.</w:t>
      </w:r>
      <w:r>
        <w:t>)</w:t>
      </w:r>
      <w:r>
        <w:rPr>
          <w:rStyle w:val="FootnoteReference"/>
        </w:rPr>
        <w:footnoteReference w:id="2"/>
      </w:r>
      <w:r>
        <w:t xml:space="preserve"> </w:t>
      </w:r>
      <w:proofErr w:type="gramStart"/>
      <w:r>
        <w:t>30.panta</w:t>
      </w:r>
      <w:proofErr w:type="gramEnd"/>
      <w:r>
        <w:t xml:space="preserve"> 4.punktā noteikts, ka </w:t>
      </w:r>
      <w:r w:rsidRPr="00477CF8">
        <w:rPr>
          <w:b/>
        </w:rPr>
        <w:t>neatliekamos gadījumos otras Līgumslēdzējas Puses aizbildn</w:t>
      </w:r>
      <w:r>
        <w:rPr>
          <w:b/>
        </w:rPr>
        <w:t>ības</w:t>
      </w:r>
      <w:r w:rsidRPr="00477CF8">
        <w:rPr>
          <w:b/>
        </w:rPr>
        <w:t xml:space="preserve"> un aizgādnības iestādes var patstāvīgi veikt nepieciešamos pasākumus</w:t>
      </w:r>
      <w:r>
        <w:t>, informējot par tiem aizbildnības un aizgādnības iestādes saskaņā ar 30.panta 1.punkta noteikumiem. Veiktie pasākumi ir spēkā līdz tam laikam, kad norādītā iestāde pieņem citu lēmumu.</w:t>
      </w:r>
    </w:p>
    <w:p w14:paraId="455804CD" w14:textId="77777777" w:rsidR="00BE5073" w:rsidRDefault="00BE5073" w:rsidP="00BE5073">
      <w:pPr>
        <w:spacing w:before="100" w:beforeAutospacing="1" w:after="100" w:afterAutospacing="1" w:line="259" w:lineRule="auto"/>
        <w:ind w:firstLine="720"/>
      </w:pPr>
      <w:r>
        <w:t xml:space="preserve">Pamatojoties uz minēto, </w:t>
      </w:r>
      <w:r w:rsidRPr="00905A00">
        <w:rPr>
          <w:b/>
        </w:rPr>
        <w:t>bāriņtiesa ir tiesīga atbilstoši nacionālajai likumdošanai, nepieciešamības gadījumā pieņemt lēmumu par bērnu šķiršanu no ģimenes, vai ierosināt lietu par aizgādības tiesību pārtraukšanu vecākiem un attiecīgi nodrošināt bērnam ārpusģimenes aprūpi pie aizbildņa, audžuģimenē, vai ilgstošas sociālās aprūpes un sociālās rehabilitācijas institūcijā</w:t>
      </w:r>
      <w:r>
        <w:t xml:space="preserve"> (atbilstoši Latvijas nacionālajai likumdošanai).</w:t>
      </w:r>
    </w:p>
    <w:p w14:paraId="5CBD05B6" w14:textId="77777777" w:rsidR="00BE5073" w:rsidRDefault="00BE5073" w:rsidP="00BE5073">
      <w:pPr>
        <w:spacing w:before="100" w:beforeAutospacing="1" w:after="100" w:afterAutospacing="1" w:line="259" w:lineRule="auto"/>
        <w:ind w:firstLine="720"/>
      </w:pPr>
      <w:r>
        <w:t xml:space="preserve">Vienlaikus par šādu pieņemto lēmumu vai ierosināto lietu par aizgādības tiesību pārtraukšanu, par ārpusģimenes aprūpes nodibināšanu vai nepieciešamību apzināt </w:t>
      </w:r>
      <w:r>
        <w:lastRenderedPageBreak/>
        <w:t xml:space="preserve">iespējamos bērnu radiniekus, kuri varētu uzņemties bērna aprūpi, </w:t>
      </w:r>
      <w:r w:rsidRPr="008A66DD">
        <w:rPr>
          <w:b/>
        </w:rPr>
        <w:t>nekavējoties informējamas Ukrainas kompetentās iestādes</w:t>
      </w:r>
      <w:r>
        <w:t xml:space="preserve">.  </w:t>
      </w:r>
    </w:p>
    <w:p w14:paraId="5A90FDC5" w14:textId="77777777" w:rsidR="00BE5073" w:rsidRDefault="00BE5073" w:rsidP="00BE5073">
      <w:pPr>
        <w:spacing w:before="100" w:beforeAutospacing="1" w:after="100" w:afterAutospacing="1" w:line="259" w:lineRule="auto"/>
        <w:ind w:firstLine="720"/>
      </w:pPr>
      <w:r>
        <w:t xml:space="preserve">Ukrainas kompetentās iestādes informējamas vai tām pieprasāma informācija </w:t>
      </w:r>
      <w:r w:rsidRPr="008A66DD">
        <w:rPr>
          <w:b/>
        </w:rPr>
        <w:t>sadarbībā ar Tieslietu ministriju</w:t>
      </w:r>
      <w:r>
        <w:rPr>
          <w:rStyle w:val="FootnoteReference"/>
          <w:b/>
        </w:rPr>
        <w:footnoteReference w:id="3"/>
      </w:r>
      <w:r>
        <w:t>, kā centrālo iestādi tiesiskās sadarbības jautājumos ar Ukrainu. Tādēļ bāriņtiesai par šādām situācijām jāinformē Tieslietu ministrijas Starptautiskās sadarbības departaments.</w:t>
      </w:r>
    </w:p>
    <w:p w14:paraId="07644291" w14:textId="77777777" w:rsidR="00BE5073" w:rsidRDefault="00BE5073" w:rsidP="00BE5073">
      <w:pPr>
        <w:spacing w:before="100" w:beforeAutospacing="1" w:after="100" w:afterAutospacing="1" w:line="259" w:lineRule="auto"/>
        <w:ind w:firstLine="720"/>
      </w:pPr>
      <w:r>
        <w:t>Aicinām ņemt vērā, ka karadarbības dēļ saziņa ar Ukrainas kompetentajām iestādēm var aizņemt ilgāku laika periodu, vienlaikus norādāms, ka Ukraina ir apliecinājusi, ka iespēju robežās tā cenšas nodrošināt visu savu iestāžu darbību.</w:t>
      </w:r>
    </w:p>
    <w:p w14:paraId="2C5A598B" w14:textId="77777777" w:rsidR="00BE5073" w:rsidRDefault="00BE5073" w:rsidP="00BE5073">
      <w:pPr>
        <w:spacing w:before="100" w:beforeAutospacing="1" w:after="100" w:afterAutospacing="1" w:line="259" w:lineRule="auto"/>
        <w:ind w:firstLine="720"/>
      </w:pPr>
      <w:r>
        <w:t xml:space="preserve">Vienlaikus norādāms, ka </w:t>
      </w:r>
      <w:r w:rsidRPr="009C5EE3">
        <w:rPr>
          <w:b/>
        </w:rPr>
        <w:t>Ukrainas civiliedzīvotāju ģimenēm ir tiesības uz valsts un pašvaldības atbalstu un bērns šķirams no ģimenes tikai tad, ja nav iespējams novērst bērna attīstībai nelabvēlīgos apstākļus, viņam paliekot ģimenē.</w:t>
      </w:r>
      <w:r>
        <w:t xml:space="preserve">  </w:t>
      </w:r>
    </w:p>
    <w:p w14:paraId="2129EB10" w14:textId="77777777" w:rsidR="00BE5073" w:rsidRDefault="00BE5073" w:rsidP="00BE5073">
      <w:pPr>
        <w:spacing w:before="100" w:beforeAutospacing="1" w:after="100" w:afterAutospacing="1" w:line="259" w:lineRule="auto"/>
        <w:ind w:firstLine="720"/>
      </w:pPr>
      <w:r>
        <w:t xml:space="preserve">Metodiskā materiāla pielikumā Nr.5 </w:t>
      </w:r>
      <w:proofErr w:type="gramStart"/>
      <w:r>
        <w:t>pieejama informācija</w:t>
      </w:r>
      <w:proofErr w:type="gramEnd"/>
      <w:r>
        <w:t xml:space="preserve"> par bērnu tiesību aizsardzību Latvijā, ar neoficiālu tulkojumu krievu un ukraiņu valodā, lai maksimāli informētu Ukrainas civiliedzīvotājus par Latvijas valsts prasībām vecākiem un citiem sabiedrības locekļiem attiecībā uz bērnu tiesību aizsardzības jautājumiem.</w:t>
      </w:r>
    </w:p>
    <w:p w14:paraId="602B75D0" w14:textId="77777777" w:rsidR="00BE5073" w:rsidRDefault="00BE5073" w:rsidP="00BE5073">
      <w:pPr>
        <w:spacing w:before="100" w:beforeAutospacing="1" w:after="100" w:afterAutospacing="1" w:line="259" w:lineRule="auto"/>
        <w:ind w:firstLine="720"/>
      </w:pPr>
    </w:p>
    <w:p w14:paraId="7E53A4D2" w14:textId="77777777" w:rsidR="00BE5073" w:rsidRDefault="00BE5073" w:rsidP="00BE5073">
      <w:pPr>
        <w:spacing w:before="100" w:beforeAutospacing="1" w:after="100" w:afterAutospacing="1" w:line="259" w:lineRule="auto"/>
        <w:ind w:firstLine="720"/>
      </w:pPr>
    </w:p>
    <w:p w14:paraId="05629C10" w14:textId="77777777" w:rsidR="007363D1" w:rsidRDefault="007363D1"/>
    <w:sectPr w:rsidR="007363D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C9E7" w14:textId="77777777" w:rsidR="00BE5073" w:rsidRDefault="00BE5073" w:rsidP="00BE5073">
      <w:pPr>
        <w:spacing w:after="0"/>
      </w:pPr>
      <w:r>
        <w:separator/>
      </w:r>
    </w:p>
  </w:endnote>
  <w:endnote w:type="continuationSeparator" w:id="0">
    <w:p w14:paraId="13DEF9FE" w14:textId="77777777" w:rsidR="00BE5073" w:rsidRDefault="00BE5073" w:rsidP="00BE5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8552" w14:textId="77777777" w:rsidR="00BE5073" w:rsidRDefault="00BE5073" w:rsidP="00BE5073">
      <w:pPr>
        <w:spacing w:after="0"/>
      </w:pPr>
      <w:r>
        <w:separator/>
      </w:r>
    </w:p>
  </w:footnote>
  <w:footnote w:type="continuationSeparator" w:id="0">
    <w:p w14:paraId="1F16A8C2" w14:textId="77777777" w:rsidR="00BE5073" w:rsidRDefault="00BE5073" w:rsidP="00BE5073">
      <w:pPr>
        <w:spacing w:after="0"/>
      </w:pPr>
      <w:r>
        <w:continuationSeparator/>
      </w:r>
    </w:p>
  </w:footnote>
  <w:footnote w:id="1">
    <w:p w14:paraId="69E6FA95" w14:textId="77777777" w:rsidR="00BE5073" w:rsidRDefault="00BE5073" w:rsidP="00BE5073">
      <w:pPr>
        <w:pStyle w:val="FootnoteText"/>
      </w:pPr>
      <w:r>
        <w:rPr>
          <w:rStyle w:val="FootnoteReference"/>
        </w:rPr>
        <w:footnoteRef/>
      </w:r>
      <w:r>
        <w:t xml:space="preserve"> </w:t>
      </w:r>
      <w:r w:rsidRPr="005D7B0D">
        <w:t>https://likumi.lv/ta/lv/starptautiskie-ligumi/id/1421-hagas-konvencija-par-jurisdikciju-piemerojamiem-tiesibu-aktiem-atzisanu-izpildi-un-sadarbibu-attieciba-uz-vecaku-atbildibu</w:t>
      </w:r>
      <w:r>
        <w:t>;</w:t>
      </w:r>
    </w:p>
  </w:footnote>
  <w:footnote w:id="2">
    <w:p w14:paraId="5D280E5A" w14:textId="77777777" w:rsidR="00BE5073" w:rsidRDefault="00BE5073" w:rsidP="00BE5073">
      <w:pPr>
        <w:pStyle w:val="FootnoteText"/>
      </w:pPr>
      <w:r>
        <w:rPr>
          <w:rStyle w:val="FootnoteReference"/>
        </w:rPr>
        <w:footnoteRef/>
      </w:r>
      <w:r>
        <w:t xml:space="preserve"> </w:t>
      </w:r>
      <w:r w:rsidRPr="005D7B0D">
        <w:t>https://likumi.lv/ta/id/203281-ligums-starp-latvijas-republiku-un-ukrainu-par-tiesisko-palidzibu-un-tiesiskajam-attiecibam-civilajas-gimenes-darba-un-kriminallietas</w:t>
      </w:r>
    </w:p>
  </w:footnote>
  <w:footnote w:id="3">
    <w:p w14:paraId="64BB85EF" w14:textId="77777777" w:rsidR="00BE5073" w:rsidRDefault="00BE5073" w:rsidP="00BE5073">
      <w:pPr>
        <w:pStyle w:val="FootnoteText"/>
      </w:pPr>
      <w:r>
        <w:rPr>
          <w:rStyle w:val="FootnoteReference"/>
        </w:rPr>
        <w:footnoteRef/>
      </w:r>
      <w:r>
        <w:t xml:space="preserve"> </w:t>
      </w:r>
      <w:r w:rsidRPr="004007D0">
        <w:t>https://www.tm.gov.lv/lv/strukturvieniba/starptautiskas-sadarbibas-departaments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73"/>
    <w:rsid w:val="00566770"/>
    <w:rsid w:val="007363D1"/>
    <w:rsid w:val="009D39ED"/>
    <w:rsid w:val="009F6A2B"/>
    <w:rsid w:val="00B71F9F"/>
    <w:rsid w:val="00BE5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0160"/>
  <w15:chartTrackingRefBased/>
  <w15:docId w15:val="{B8F281FB-4E33-4D77-8F74-43A98535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073"/>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5073"/>
    <w:pPr>
      <w:spacing w:after="0"/>
    </w:pPr>
    <w:rPr>
      <w:sz w:val="20"/>
      <w:szCs w:val="20"/>
    </w:rPr>
  </w:style>
  <w:style w:type="character" w:customStyle="1" w:styleId="FootnoteTextChar">
    <w:name w:val="Footnote Text Char"/>
    <w:basedOn w:val="DefaultParagraphFont"/>
    <w:link w:val="FootnoteText"/>
    <w:uiPriority w:val="99"/>
    <w:semiHidden/>
    <w:rsid w:val="00BE5073"/>
    <w:rPr>
      <w:rFonts w:ascii="Times New Roman" w:hAnsi="Times New Roman"/>
      <w:sz w:val="20"/>
      <w:szCs w:val="20"/>
    </w:rPr>
  </w:style>
  <w:style w:type="character" w:styleId="FootnoteReference">
    <w:name w:val="footnote reference"/>
    <w:basedOn w:val="DefaultParagraphFont"/>
    <w:uiPriority w:val="99"/>
    <w:semiHidden/>
    <w:unhideWhenUsed/>
    <w:rsid w:val="00BE5073"/>
    <w:rPr>
      <w:vertAlign w:val="superscript"/>
    </w:rPr>
  </w:style>
  <w:style w:type="paragraph" w:styleId="NormalWeb">
    <w:name w:val="Normal (Web)"/>
    <w:basedOn w:val="Normal"/>
    <w:uiPriority w:val="99"/>
    <w:unhideWhenUsed/>
    <w:rsid w:val="00BE5073"/>
    <w:pPr>
      <w:spacing w:before="100" w:beforeAutospacing="1" w:after="100" w:afterAutospacing="1"/>
      <w:jc w:val="left"/>
    </w:pPr>
    <w:rPr>
      <w:rFonts w:eastAsia="Times New Roman" w:cs="Times New Roman"/>
      <w:szCs w:val="24"/>
      <w:lang w:eastAsia="lv-LV"/>
    </w:rPr>
  </w:style>
  <w:style w:type="character" w:customStyle="1" w:styleId="cf0">
    <w:name w:val="cf0"/>
    <w:basedOn w:val="DefaultParagraphFont"/>
    <w:rsid w:val="00BE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2546</Words>
  <Characters>1452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1</cp:revision>
  <dcterms:created xsi:type="dcterms:W3CDTF">2022-05-18T08:02:00Z</dcterms:created>
  <dcterms:modified xsi:type="dcterms:W3CDTF">2022-05-18T08:10:00Z</dcterms:modified>
</cp:coreProperties>
</file>